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53" w:rsidRPr="003F4F53" w:rsidRDefault="003F4F53" w:rsidP="003F4F53">
      <w:pPr>
        <w:jc w:val="center"/>
        <w:rPr>
          <w:b/>
          <w:sz w:val="30"/>
          <w:szCs w:val="30"/>
        </w:rPr>
      </w:pPr>
      <w:r w:rsidRPr="003F4F53">
        <w:rPr>
          <w:rFonts w:hint="eastAsia"/>
          <w:b/>
          <w:sz w:val="30"/>
          <w:szCs w:val="30"/>
        </w:rPr>
        <w:t>2020年度省社科联重大应用研究课题选题</w:t>
      </w:r>
    </w:p>
    <w:p w:rsidR="003F4F53" w:rsidRPr="003F4F53" w:rsidRDefault="003F4F53" w:rsidP="003F4F53"/>
    <w:tbl>
      <w:tblPr>
        <w:tblW w:w="8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7800"/>
      </w:tblGrid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3F4F5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3F4F5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b/>
                <w:sz w:val="24"/>
                <w:szCs w:val="24"/>
              </w:rPr>
              <w:t>推 荐 课 题 题 目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江苏高水平全面建成小康社会历史进程与实践经验研究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“强富美高”新江苏建设新境界内涵与再出发战略研究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江苏全面建成小康社会与开启基本实现现代化新征程有机衔接研究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江苏政府治理能力、治理绩效测度与评价研究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严峻复杂形势下江苏经济增长合理区间研究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江苏统筹推进三大国家战略落地落实的叠加共振路径研究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加快构建江苏自主可控、安全高效先进制造业体系关键问题研究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区块链技术与江苏实体经济深度融合研究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江苏推进产业基础高级化和产业链现代化的对策研究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数字经济助推江苏转型升级对策研究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江苏重塑城乡空间结构研究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江苏区域中心城市和城市群辐射带动力提升路径研究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江苏推进安全生产治理体系和治理能力现代化建设研究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新冠疫情对江苏经济社会发展的影响及对策研究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长三角生态绿色一体化发展示范区制度创新研究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3F4F53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江苏构建城市安全发展体系关键问题研究</w:t>
            </w:r>
          </w:p>
        </w:tc>
      </w:tr>
      <w:bookmarkEnd w:id="0"/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江苏产业升级、环境保护、安全生产系统化一体推进研究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江苏推进省内全域一体化目标与路径研究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江苏民生领域存在的突出问题及治理对策研究</w:t>
            </w:r>
          </w:p>
        </w:tc>
      </w:tr>
      <w:tr w:rsidR="003F4F53" w:rsidRPr="003F4F53" w:rsidTr="003F4F53">
        <w:trPr>
          <w:trHeight w:hRule="exact" w:val="56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F53" w:rsidRPr="003F4F53" w:rsidRDefault="003F4F53" w:rsidP="008C7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F53" w:rsidRPr="003F4F53" w:rsidRDefault="003F4F53" w:rsidP="003F4F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F53">
              <w:rPr>
                <w:rFonts w:ascii="仿宋" w:eastAsia="仿宋" w:hAnsi="仿宋" w:hint="eastAsia"/>
                <w:sz w:val="24"/>
                <w:szCs w:val="24"/>
              </w:rPr>
              <w:t>新时代提升江苏干部队伍治理能力对策研究</w:t>
            </w:r>
          </w:p>
        </w:tc>
      </w:tr>
    </w:tbl>
    <w:p w:rsidR="00EA08B0" w:rsidRPr="003F4F53" w:rsidRDefault="00D95A9A"/>
    <w:sectPr w:rsidR="00EA08B0" w:rsidRPr="003F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9A" w:rsidRDefault="00D95A9A" w:rsidP="003F4F53">
      <w:r>
        <w:separator/>
      </w:r>
    </w:p>
  </w:endnote>
  <w:endnote w:type="continuationSeparator" w:id="0">
    <w:p w:rsidR="00D95A9A" w:rsidRDefault="00D95A9A" w:rsidP="003F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9A" w:rsidRDefault="00D95A9A" w:rsidP="003F4F53">
      <w:r>
        <w:separator/>
      </w:r>
    </w:p>
  </w:footnote>
  <w:footnote w:type="continuationSeparator" w:id="0">
    <w:p w:rsidR="00D95A9A" w:rsidRDefault="00D95A9A" w:rsidP="003F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29"/>
    <w:rsid w:val="00305120"/>
    <w:rsid w:val="003F3D29"/>
    <w:rsid w:val="003F4F53"/>
    <w:rsid w:val="008C7E93"/>
    <w:rsid w:val="00A7219F"/>
    <w:rsid w:val="00C067FB"/>
    <w:rsid w:val="00D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601FE2-8C3E-4416-A4BF-F6E33028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2020-03-26T09:11:00Z</dcterms:created>
  <dcterms:modified xsi:type="dcterms:W3CDTF">2020-03-26T09:40:00Z</dcterms:modified>
</cp:coreProperties>
</file>